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81"/>
        <w:pBdr/>
        <w:shd w:val="clear" w:color="auto" w:fill="ffffff"/>
        <w:spacing w:afterAutospacing="0" w:beforeAutospacing="0" w:line="560" w:lineRule="exact"/>
        <w:ind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珠山区发改委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2020年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政府信息公开工作</w:t>
      </w:r>
      <w:r>
        <w:rPr>
          <w:rFonts w:ascii="方正小标宋简体" w:hAnsi="仿宋" w:eastAsia="方正小标宋简体"/>
          <w:sz w:val="44"/>
          <w:szCs w:val="44"/>
        </w:rPr>
      </w:r>
    </w:p>
    <w:p>
      <w:pPr>
        <w:pStyle w:val="681"/>
        <w:pBdr/>
        <w:shd w:val="clear" w:color="auto" w:fill="ffffff"/>
        <w:spacing w:afterAutospacing="0" w:beforeAutospacing="0" w:line="560" w:lineRule="exact"/>
        <w:ind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年度报告</w:t>
      </w:r>
      <w:r>
        <w:rPr>
          <w:rFonts w:ascii="仿宋" w:hAnsi="仿宋" w:eastAsia="仿宋"/>
          <w:bCs/>
          <w:sz w:val="32"/>
          <w:szCs w:val="32"/>
        </w:rPr>
      </w:r>
    </w:p>
    <w:p>
      <w:pPr>
        <w:widowControl w:val="true"/>
        <w:pBdr/>
        <w:spacing w:line="560" w:lineRule="exact"/>
        <w:ind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</w:r>
      <w:r>
        <w:rPr>
          <w:rFonts w:ascii="仿宋" w:hAnsi="仿宋" w:eastAsia="仿宋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本年报依据《中华人民共和国政府信息公开条例》，由珠山区发改委编制。统计数据时限为2020年1月1日至2020年12月31日，报告将在2021年1月31日前通过网上政府信息公开平台等渠道公布。如对本报告有任何疑问，请联系珠山区发改委，联系电话：0798-8523902。</w:t>
      </w:r>
      <w:r>
        <w:rPr>
          <w:rFonts w:ascii="仿宋" w:hAnsi="仿宋" w:eastAsia="仿宋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一、总体情况</w:t>
      </w:r>
      <w:r>
        <w:rPr>
          <w:rFonts w:ascii="黑体" w:hAnsi="黑体" w:eastAsia="黑体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20</w:t>
      </w:r>
      <w:r>
        <w:rPr>
          <w:rFonts w:hint="eastAsia" w:ascii="仿宋" w:hAnsi="仿宋" w:eastAsia="仿宋" w:cs="宋体"/>
          <w:sz w:val="32"/>
          <w:szCs w:val="32"/>
        </w:rPr>
        <w:t xml:space="preserve">20</w:t>
      </w:r>
      <w:r>
        <w:rPr>
          <w:rFonts w:hint="eastAsia" w:ascii="仿宋" w:hAnsi="仿宋" w:eastAsia="仿宋" w:cs="宋体"/>
          <w:sz w:val="32"/>
          <w:szCs w:val="32"/>
        </w:rPr>
        <w:t xml:space="preserve">年，</w:t>
      </w:r>
      <w:r>
        <w:rPr>
          <w:rFonts w:hint="eastAsia" w:ascii="仿宋" w:hAnsi="仿宋" w:eastAsia="仿宋" w:cs="宋体"/>
          <w:sz w:val="32"/>
          <w:szCs w:val="32"/>
        </w:rPr>
        <w:t xml:space="preserve">区</w:t>
      </w:r>
      <w:r>
        <w:rPr>
          <w:rFonts w:hint="eastAsia" w:ascii="仿宋" w:hAnsi="仿宋" w:eastAsia="仿宋" w:cs="宋体"/>
          <w:sz w:val="32"/>
          <w:szCs w:val="32"/>
        </w:rPr>
        <w:t xml:space="preserve">发改委</w:t>
      </w:r>
      <w:r>
        <w:rPr>
          <w:rFonts w:hint="eastAsia" w:ascii="仿宋" w:hAnsi="仿宋" w:eastAsia="仿宋" w:cs="宋体"/>
          <w:sz w:val="32"/>
          <w:szCs w:val="32"/>
        </w:rPr>
        <w:t xml:space="preserve">政府</w:t>
      </w:r>
      <w:r>
        <w:rPr>
          <w:rFonts w:hint="eastAsia" w:ascii="仿宋" w:hAnsi="仿宋" w:eastAsia="仿宋" w:cs="宋体"/>
          <w:sz w:val="32"/>
          <w:szCs w:val="32"/>
        </w:rPr>
        <w:t xml:space="preserve">信息公开工作根据《中华人民共和国政府信息公开条例》</w:t>
      </w:r>
      <w:r>
        <w:rPr>
          <w:rFonts w:hint="eastAsia" w:ascii="仿宋" w:hAnsi="仿宋" w:eastAsia="仿宋" w:cs="宋体"/>
          <w:sz w:val="32"/>
          <w:szCs w:val="32"/>
        </w:rPr>
        <w:t xml:space="preserve">精神</w:t>
      </w:r>
      <w:r>
        <w:rPr>
          <w:rFonts w:hint="eastAsia" w:ascii="仿宋" w:hAnsi="仿宋" w:eastAsia="仿宋" w:cs="宋体"/>
          <w:sz w:val="32"/>
          <w:szCs w:val="32"/>
        </w:rPr>
        <w:t xml:space="preserve">，按照</w:t>
      </w:r>
      <w:r>
        <w:rPr>
          <w:rFonts w:hint="eastAsia" w:ascii="仿宋" w:hAnsi="仿宋" w:eastAsia="仿宋" w:cs="宋体"/>
          <w:sz w:val="32"/>
          <w:szCs w:val="32"/>
        </w:rPr>
        <w:t xml:space="preserve">区</w:t>
      </w:r>
      <w:r>
        <w:rPr>
          <w:rFonts w:hint="eastAsia" w:ascii="仿宋" w:hAnsi="仿宋" w:eastAsia="仿宋" w:cs="宋体"/>
          <w:sz w:val="32"/>
          <w:szCs w:val="32"/>
        </w:rPr>
        <w:t xml:space="preserve">委、</w:t>
      </w:r>
      <w:r>
        <w:rPr>
          <w:rFonts w:hint="eastAsia" w:ascii="仿宋" w:hAnsi="仿宋" w:eastAsia="仿宋" w:cs="宋体"/>
          <w:sz w:val="32"/>
          <w:szCs w:val="32"/>
        </w:rPr>
        <w:t xml:space="preserve">区</w:t>
      </w:r>
      <w:r>
        <w:rPr>
          <w:rFonts w:hint="eastAsia" w:ascii="仿宋" w:hAnsi="仿宋" w:eastAsia="仿宋" w:cs="宋体"/>
          <w:sz w:val="32"/>
          <w:szCs w:val="32"/>
        </w:rPr>
        <w:t xml:space="preserve">政府的部署要求，结合全</w:t>
      </w:r>
      <w:r>
        <w:rPr>
          <w:rFonts w:hint="eastAsia" w:ascii="仿宋" w:hAnsi="仿宋" w:eastAsia="仿宋" w:cs="宋体"/>
          <w:sz w:val="32"/>
          <w:szCs w:val="32"/>
        </w:rPr>
        <w:t xml:space="preserve">区</w:t>
      </w:r>
      <w:r>
        <w:rPr>
          <w:rFonts w:hint="eastAsia" w:ascii="仿宋" w:hAnsi="仿宋" w:eastAsia="仿宋" w:cs="宋体"/>
          <w:sz w:val="32"/>
          <w:szCs w:val="32"/>
        </w:rPr>
        <w:t xml:space="preserve">发展改革工作实际，加强领导，落实责任，按照公开、公正、公平和勤政、廉政、便民的要求，规范公开内容，创新公开形式，突出公开重点，提高公开水平，努力做到以公开促廉政，以公开增合力，以公开树形象，有力促进了各项工作的开展，取得了较为明显的成效。现将</w:t>
      </w:r>
      <w:r>
        <w:rPr>
          <w:rFonts w:hint="eastAsia" w:ascii="仿宋" w:hAnsi="仿宋" w:eastAsia="仿宋" w:cs="宋体"/>
          <w:sz w:val="32"/>
          <w:szCs w:val="32"/>
        </w:rPr>
        <w:t xml:space="preserve">我委20</w:t>
      </w:r>
      <w:r>
        <w:rPr>
          <w:rFonts w:hint="eastAsia" w:ascii="仿宋" w:hAnsi="仿宋" w:eastAsia="仿宋" w:cs="宋体"/>
          <w:sz w:val="32"/>
          <w:szCs w:val="32"/>
        </w:rPr>
        <w:t xml:space="preserve">20</w:t>
      </w:r>
      <w:r>
        <w:rPr>
          <w:rFonts w:hint="eastAsia" w:ascii="仿宋" w:hAnsi="仿宋" w:eastAsia="仿宋" w:cs="宋体"/>
          <w:sz w:val="32"/>
          <w:szCs w:val="32"/>
        </w:rPr>
        <w:t xml:space="preserve">年政府信息公开工作</w:t>
      </w:r>
      <w:r>
        <w:rPr>
          <w:rFonts w:hint="eastAsia" w:ascii="仿宋" w:hAnsi="仿宋" w:eastAsia="仿宋" w:cs="宋体"/>
          <w:sz w:val="32"/>
          <w:szCs w:val="32"/>
        </w:rPr>
        <w:t xml:space="preserve">有关情况报告如下：</w:t>
      </w:r>
      <w:r>
        <w:rPr>
          <w:rFonts w:ascii="仿宋" w:hAnsi="仿宋" w:eastAsia="仿宋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bCs/>
          <w:sz w:val="32"/>
          <w:szCs w:val="32"/>
        </w:rPr>
        <w:t xml:space="preserve">1、加强组织领导。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公开是政府机关依法行政，切实加强机关作风建设，提高办事效率，实行“阳光政务”，从源头上预防和治理腐败的一项重要措施和手段。为加强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公开工作的领导，我委成立了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公开工作领导小组，由委党组书记、主任任组长，</w:t>
      </w:r>
      <w:r>
        <w:rPr>
          <w:rFonts w:hint="eastAsia" w:ascii="仿宋" w:hAnsi="仿宋" w:eastAsia="仿宋" w:cs="宋体"/>
          <w:sz w:val="32"/>
          <w:szCs w:val="32"/>
        </w:rPr>
        <w:t xml:space="preserve">各党组</w:t>
      </w:r>
      <w:r>
        <w:rPr>
          <w:rFonts w:hint="eastAsia" w:ascii="仿宋" w:hAnsi="仿宋" w:eastAsia="仿宋" w:cs="宋体"/>
          <w:sz w:val="32"/>
          <w:szCs w:val="32"/>
        </w:rPr>
        <w:t xml:space="preserve">成员</w:t>
      </w:r>
      <w:r>
        <w:rPr>
          <w:rFonts w:hint="eastAsia" w:ascii="仿宋" w:hAnsi="仿宋" w:eastAsia="仿宋" w:cs="宋体"/>
          <w:sz w:val="32"/>
          <w:szCs w:val="32"/>
        </w:rPr>
        <w:t xml:space="preserve">为领导小组成员，</w:t>
      </w:r>
      <w:r>
        <w:rPr>
          <w:rFonts w:hint="eastAsia" w:ascii="仿宋" w:hAnsi="仿宋" w:eastAsia="仿宋" w:cs="宋体"/>
          <w:sz w:val="32"/>
          <w:szCs w:val="32"/>
        </w:rPr>
        <w:t xml:space="preserve">并</w:t>
      </w:r>
      <w:r>
        <w:rPr>
          <w:rFonts w:hint="eastAsia" w:ascii="仿宋" w:hAnsi="仿宋" w:eastAsia="仿宋" w:cs="宋体"/>
          <w:sz w:val="32"/>
          <w:szCs w:val="32"/>
        </w:rPr>
        <w:t xml:space="preserve">实行</w:t>
      </w:r>
      <w:r>
        <w:rPr>
          <w:rFonts w:hint="eastAsia" w:ascii="仿宋" w:hAnsi="仿宋" w:eastAsia="仿宋" w:cs="宋体"/>
          <w:sz w:val="32"/>
          <w:szCs w:val="32"/>
        </w:rPr>
        <w:t xml:space="preserve">一把</w:t>
      </w:r>
      <w:r>
        <w:rPr>
          <w:rFonts w:hint="eastAsia" w:ascii="仿宋" w:hAnsi="仿宋" w:eastAsia="仿宋" w:cs="宋体"/>
          <w:sz w:val="32"/>
          <w:szCs w:val="32"/>
        </w:rPr>
        <w:t xml:space="preserve">手亲自抓、负总责。委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</w:t>
      </w:r>
      <w:r>
        <w:rPr>
          <w:rFonts w:hint="eastAsia" w:ascii="仿宋" w:hAnsi="仿宋" w:eastAsia="仿宋" w:cs="宋体"/>
          <w:sz w:val="32"/>
          <w:szCs w:val="32"/>
        </w:rPr>
        <w:t xml:space="preserve">工作</w:t>
      </w:r>
      <w:r>
        <w:rPr>
          <w:rFonts w:hint="eastAsia" w:ascii="仿宋" w:hAnsi="仿宋" w:eastAsia="仿宋" w:cs="宋体"/>
          <w:sz w:val="32"/>
          <w:szCs w:val="32"/>
        </w:rPr>
        <w:t xml:space="preserve">领导小组下设办公室在委办公室，具体负责</w:t>
      </w:r>
      <w:r>
        <w:rPr>
          <w:rFonts w:hint="eastAsia" w:ascii="仿宋" w:hAnsi="仿宋" w:eastAsia="仿宋" w:cs="宋体"/>
          <w:sz w:val="32"/>
          <w:szCs w:val="32"/>
        </w:rPr>
        <w:t xml:space="preserve">政府信息公开</w:t>
      </w:r>
      <w:r>
        <w:rPr>
          <w:rFonts w:hint="eastAsia" w:ascii="仿宋" w:hAnsi="仿宋" w:eastAsia="仿宋" w:cs="宋体"/>
          <w:sz w:val="32"/>
          <w:szCs w:val="32"/>
        </w:rPr>
        <w:t xml:space="preserve">日常工作</w:t>
      </w:r>
      <w:r>
        <w:rPr>
          <w:rFonts w:hint="eastAsia" w:ascii="仿宋" w:hAnsi="仿宋" w:eastAsia="仿宋" w:cs="宋体"/>
          <w:sz w:val="32"/>
          <w:szCs w:val="32"/>
        </w:rPr>
        <w:t xml:space="preserve">的开展</w:t>
      </w:r>
      <w:r>
        <w:rPr>
          <w:rFonts w:hint="eastAsia" w:ascii="仿宋" w:hAnsi="仿宋" w:eastAsia="仿宋" w:cs="宋体"/>
          <w:sz w:val="32"/>
          <w:szCs w:val="32"/>
        </w:rPr>
        <w:t xml:space="preserve">。为使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公开规范化、制度化、有条不紊地开展，我委严格规范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公开的内容、形式和程序，从而为我委开展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公开工作提供了强而有力的组织领导和制度保证。</w:t>
      </w:r>
      <w:r>
        <w:rPr>
          <w:rFonts w:ascii="仿宋" w:hAnsi="仿宋" w:eastAsia="仿宋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bCs/>
          <w:sz w:val="32"/>
          <w:szCs w:val="32"/>
        </w:rPr>
        <w:t xml:space="preserve">2、</w:t>
      </w:r>
      <w:r>
        <w:rPr>
          <w:rFonts w:hint="eastAsia" w:ascii="楷体" w:hAnsi="楷体" w:eastAsia="楷体" w:cs="宋体"/>
          <w:bCs/>
          <w:sz w:val="32"/>
          <w:szCs w:val="32"/>
        </w:rPr>
        <w:t xml:space="preserve">健全公开制度。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按照《中华人民共和国政府信息公开条例》第五十条规定和全省政务公开工作要点，</w:t>
      </w:r>
      <w:r>
        <w:rPr>
          <w:rFonts w:hint="eastAsia" w:ascii="仿宋" w:hAnsi="仿宋" w:eastAsia="仿宋" w:cs="宋体"/>
          <w:sz w:val="32"/>
          <w:szCs w:val="32"/>
        </w:rPr>
        <w:t xml:space="preserve">坚持“以公开为常态，不公开为例外”原则，</w:t>
      </w:r>
      <w:r>
        <w:rPr>
          <w:rFonts w:hint="eastAsia" w:ascii="仿宋" w:hAnsi="仿宋" w:eastAsia="仿宋" w:cs="宋体"/>
          <w:sz w:val="32"/>
          <w:szCs w:val="32"/>
        </w:rPr>
        <w:t xml:space="preserve">一把手亲自审定每一条对外公布的信息</w:t>
      </w:r>
      <w:r>
        <w:rPr>
          <w:rFonts w:hint="eastAsia" w:ascii="仿宋" w:hAnsi="仿宋" w:eastAsia="仿宋" w:cs="宋体"/>
          <w:sz w:val="32"/>
          <w:szCs w:val="32"/>
        </w:rPr>
        <w:t xml:space="preserve">，</w:t>
      </w:r>
      <w:r>
        <w:rPr>
          <w:rFonts w:hint="eastAsia" w:ascii="仿宋" w:hAnsi="仿宋" w:eastAsia="仿宋" w:cs="宋体"/>
          <w:sz w:val="32"/>
          <w:szCs w:val="32"/>
        </w:rPr>
        <w:t xml:space="preserve">全力推进政府信息公开工作</w:t>
      </w:r>
      <w:r>
        <w:rPr>
          <w:rFonts w:hint="eastAsia" w:ascii="仿宋" w:hAnsi="仿宋" w:eastAsia="仿宋" w:cs="宋体"/>
          <w:sz w:val="32"/>
          <w:szCs w:val="32"/>
        </w:rPr>
        <w:t xml:space="preserve">。在进一步加强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公开工作中切实做到：</w:t>
      </w:r>
      <w:r>
        <w:rPr>
          <w:rFonts w:hint="eastAsia" w:ascii="仿宋" w:hAnsi="仿宋" w:eastAsia="仿宋" w:cs="宋体"/>
          <w:sz w:val="32"/>
          <w:szCs w:val="32"/>
        </w:rPr>
        <w:t xml:space="preserve">一</w:t>
      </w:r>
      <w:r>
        <w:rPr>
          <w:rFonts w:hint="eastAsia" w:ascii="仿宋" w:hAnsi="仿宋" w:eastAsia="仿宋" w:cs="宋体"/>
          <w:sz w:val="32"/>
          <w:szCs w:val="32"/>
        </w:rPr>
        <w:t xml:space="preserve">是加强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公开工作的制度建设，编制了</w:t>
      </w:r>
      <w:r>
        <w:rPr>
          <w:rFonts w:hint="eastAsia" w:ascii="仿宋" w:hAnsi="仿宋" w:eastAsia="仿宋" w:cs="宋体"/>
          <w:sz w:val="32"/>
          <w:szCs w:val="32"/>
        </w:rPr>
        <w:t xml:space="preserve">珠山区发改委政府</w:t>
      </w:r>
      <w:r>
        <w:rPr>
          <w:rFonts w:hint="eastAsia" w:ascii="仿宋" w:hAnsi="仿宋" w:eastAsia="仿宋" w:cs="宋体"/>
          <w:sz w:val="32"/>
          <w:szCs w:val="32"/>
        </w:rPr>
        <w:t xml:space="preserve">信息公开管理制度</w:t>
      </w:r>
      <w:r>
        <w:rPr>
          <w:rFonts w:hint="eastAsia" w:ascii="仿宋" w:hAnsi="仿宋" w:eastAsia="仿宋" w:cs="宋体"/>
          <w:sz w:val="32"/>
          <w:szCs w:val="32"/>
        </w:rPr>
        <w:t xml:space="preserve">、</w:t>
      </w:r>
      <w:r>
        <w:rPr>
          <w:rFonts w:hint="eastAsia" w:ascii="仿宋" w:hAnsi="仿宋" w:eastAsia="仿宋" w:cs="宋体"/>
          <w:sz w:val="32"/>
          <w:szCs w:val="32"/>
        </w:rPr>
        <w:t xml:space="preserve">主动公开制度、依申请公开制度等相关制度，并对</w:t>
      </w:r>
      <w:r>
        <w:rPr>
          <w:rFonts w:hint="eastAsia" w:ascii="仿宋" w:hAnsi="仿宋" w:eastAsia="仿宋" w:cs="宋体"/>
          <w:sz w:val="32"/>
          <w:szCs w:val="32"/>
        </w:rPr>
        <w:t xml:space="preserve">政府</w:t>
      </w:r>
      <w:r>
        <w:rPr>
          <w:rFonts w:hint="eastAsia" w:ascii="仿宋" w:hAnsi="仿宋" w:eastAsia="仿宋" w:cs="宋体"/>
          <w:sz w:val="32"/>
          <w:szCs w:val="32"/>
        </w:rPr>
        <w:t xml:space="preserve">信息公开工作责任追究制度在实践中进一步明确。</w:t>
      </w:r>
      <w:r>
        <w:rPr>
          <w:rFonts w:hint="eastAsia" w:ascii="仿宋" w:hAnsi="仿宋" w:eastAsia="仿宋" w:cs="宋体"/>
          <w:sz w:val="32"/>
          <w:szCs w:val="32"/>
        </w:rPr>
        <w:t xml:space="preserve">二</w:t>
      </w:r>
      <w:r>
        <w:rPr>
          <w:rFonts w:hint="eastAsia" w:ascii="仿宋" w:hAnsi="仿宋" w:eastAsia="仿宋" w:cs="宋体"/>
          <w:sz w:val="32"/>
          <w:szCs w:val="32"/>
        </w:rPr>
        <w:t xml:space="preserve">是明确推行政府信息公开工作的时限，按照“合法、全面、准确、及时”的要求公开政府信息，并对已公开的政府信息发生变化或失效的</w:t>
      </w:r>
      <w:r>
        <w:rPr>
          <w:rFonts w:hint="eastAsia" w:ascii="仿宋" w:hAnsi="仿宋" w:eastAsia="仿宋" w:cs="宋体"/>
          <w:sz w:val="32"/>
          <w:szCs w:val="32"/>
        </w:rPr>
        <w:t xml:space="preserve">进行</w:t>
      </w:r>
      <w:r>
        <w:rPr>
          <w:rFonts w:hint="eastAsia" w:ascii="仿宋" w:hAnsi="仿宋" w:eastAsia="仿宋" w:cs="宋体"/>
          <w:sz w:val="32"/>
          <w:szCs w:val="32"/>
        </w:rPr>
        <w:t xml:space="preserve">及时更新。</w:t>
      </w:r>
      <w:r>
        <w:rPr>
          <w:rFonts w:hint="eastAsia" w:ascii="仿宋" w:hAnsi="仿宋" w:eastAsia="仿宋" w:cs="宋体"/>
          <w:sz w:val="32"/>
          <w:szCs w:val="32"/>
        </w:rPr>
        <w:t xml:space="preserve">三</w:t>
      </w:r>
      <w:r>
        <w:rPr>
          <w:rFonts w:hint="eastAsia" w:ascii="仿宋" w:hAnsi="仿宋" w:eastAsia="仿宋" w:cs="宋体"/>
          <w:sz w:val="32"/>
          <w:szCs w:val="32"/>
        </w:rPr>
        <w:t xml:space="preserve">是不断规范推行政府信息公开工作的流程，使得委机关各股室都参与</w:t>
      </w:r>
      <w:r>
        <w:rPr>
          <w:rFonts w:hint="eastAsia" w:ascii="仿宋" w:hAnsi="仿宋" w:eastAsia="仿宋" w:cs="宋体"/>
          <w:sz w:val="32"/>
          <w:szCs w:val="32"/>
        </w:rPr>
        <w:t xml:space="preserve">到</w:t>
      </w:r>
      <w:r>
        <w:rPr>
          <w:rFonts w:hint="eastAsia" w:ascii="仿宋" w:hAnsi="仿宋" w:eastAsia="仿宋" w:cs="宋体"/>
          <w:sz w:val="32"/>
          <w:szCs w:val="32"/>
        </w:rPr>
        <w:t xml:space="preserve">政府信息公开工作</w:t>
      </w:r>
      <w:r>
        <w:rPr>
          <w:rFonts w:hint="eastAsia" w:ascii="仿宋" w:hAnsi="仿宋" w:eastAsia="仿宋" w:cs="宋体"/>
          <w:sz w:val="32"/>
          <w:szCs w:val="32"/>
        </w:rPr>
        <w:t xml:space="preserve">中来</w:t>
      </w:r>
      <w:r>
        <w:rPr>
          <w:rFonts w:hint="eastAsia" w:ascii="仿宋" w:hAnsi="仿宋" w:eastAsia="仿宋" w:cs="宋体"/>
          <w:sz w:val="32"/>
          <w:szCs w:val="32"/>
        </w:rPr>
        <w:t xml:space="preserve">。</w:t>
      </w:r>
      <w:r>
        <w:rPr>
          <w:rFonts w:ascii="仿宋" w:hAnsi="仿宋" w:eastAsia="仿宋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bCs/>
          <w:sz w:val="32"/>
          <w:szCs w:val="32"/>
        </w:rPr>
        <w:t xml:space="preserve">3、</w:t>
      </w:r>
      <w:r>
        <w:rPr>
          <w:rFonts w:hint="eastAsia" w:ascii="楷体" w:hAnsi="楷体" w:eastAsia="楷体" w:cs="宋体"/>
          <w:bCs/>
          <w:sz w:val="32"/>
          <w:szCs w:val="32"/>
        </w:rPr>
        <w:t xml:space="preserve">组织学习培训</w:t>
      </w:r>
      <w:r>
        <w:rPr>
          <w:rFonts w:hint="eastAsia" w:ascii="楷体" w:hAnsi="楷体" w:eastAsia="楷体" w:cs="宋体"/>
          <w:bCs/>
          <w:sz w:val="32"/>
          <w:szCs w:val="32"/>
        </w:rPr>
        <w:t xml:space="preserve">。</w:t>
      </w:r>
      <w:r>
        <w:rPr>
          <w:rFonts w:hint="eastAsia" w:ascii="仿宋" w:hAnsi="仿宋" w:eastAsia="仿宋" w:cs="宋体"/>
          <w:sz w:val="32"/>
          <w:szCs w:val="32"/>
        </w:rPr>
        <w:t xml:space="preserve">为切实提高机关工作人员素质，我委采取多种方式，</w:t>
      </w:r>
      <w:r>
        <w:rPr>
          <w:rFonts w:hint="eastAsia" w:ascii="仿宋" w:hAnsi="仿宋" w:eastAsia="仿宋" w:cs="宋体"/>
          <w:sz w:val="32"/>
          <w:szCs w:val="32"/>
        </w:rPr>
        <w:t xml:space="preserve">组织</w:t>
      </w:r>
      <w:r>
        <w:rPr>
          <w:rFonts w:hint="eastAsia" w:ascii="仿宋" w:hAnsi="仿宋" w:eastAsia="仿宋" w:cs="宋体"/>
          <w:sz w:val="32"/>
          <w:szCs w:val="32"/>
        </w:rPr>
        <w:t xml:space="preserve">全委干部职工进行包括</w:t>
      </w:r>
      <w:r>
        <w:rPr>
          <w:rFonts w:hint="eastAsia" w:ascii="仿宋" w:hAnsi="仿宋" w:eastAsia="仿宋" w:cs="宋体"/>
          <w:sz w:val="32"/>
          <w:szCs w:val="32"/>
        </w:rPr>
        <w:t xml:space="preserve">对上级相关文件、</w:t>
      </w:r>
      <w:r>
        <w:rPr>
          <w:rFonts w:hint="eastAsia" w:ascii="仿宋" w:hAnsi="仿宋" w:eastAsia="仿宋" w:cs="宋体"/>
          <w:sz w:val="32"/>
          <w:szCs w:val="32"/>
        </w:rPr>
        <w:t xml:space="preserve">《中华人民共和国政府信息公开条例》</w:t>
      </w:r>
      <w:r>
        <w:rPr>
          <w:rFonts w:hint="eastAsia" w:ascii="仿宋" w:hAnsi="仿宋" w:eastAsia="仿宋" w:cs="宋体"/>
          <w:sz w:val="32"/>
          <w:szCs w:val="32"/>
        </w:rPr>
        <w:t xml:space="preserve">、</w:t>
      </w:r>
      <w:r>
        <w:rPr>
          <w:rFonts w:hint="eastAsia" w:ascii="仿宋" w:hAnsi="仿宋" w:eastAsia="仿宋" w:cs="宋体"/>
          <w:sz w:val="32"/>
          <w:szCs w:val="32"/>
        </w:rPr>
        <w:t xml:space="preserve">政务公开法规在内的学习和培训</w:t>
      </w:r>
      <w:r>
        <w:rPr>
          <w:rFonts w:hint="eastAsia" w:ascii="仿宋" w:hAnsi="仿宋" w:eastAsia="仿宋" w:cs="宋体"/>
          <w:sz w:val="32"/>
          <w:szCs w:val="32"/>
        </w:rPr>
        <w:t xml:space="preserve">，不断提高对推行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公开重要意义的认识，使得全委干部职工都认识到在新形势下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公开的重要性。</w:t>
      </w:r>
      <w:r>
        <w:rPr>
          <w:rFonts w:hint="eastAsia" w:ascii="仿宋" w:hAnsi="仿宋" w:eastAsia="仿宋" w:cs="宋体"/>
          <w:sz w:val="32"/>
          <w:szCs w:val="32"/>
        </w:rPr>
        <w:t xml:space="preserve">通过培训，</w:t>
      </w:r>
      <w:r>
        <w:rPr>
          <w:rFonts w:hint="eastAsia" w:ascii="仿宋" w:hAnsi="仿宋" w:eastAsia="仿宋" w:cs="宋体"/>
          <w:sz w:val="32"/>
          <w:szCs w:val="32"/>
        </w:rPr>
        <w:t xml:space="preserve">我委全体干部</w:t>
      </w:r>
      <w:r>
        <w:rPr>
          <w:rFonts w:hint="eastAsia" w:ascii="仿宋" w:hAnsi="仿宋" w:eastAsia="仿宋" w:cs="宋体"/>
          <w:sz w:val="32"/>
          <w:szCs w:val="32"/>
        </w:rPr>
        <w:t xml:space="preserve">职工</w:t>
      </w:r>
      <w:r>
        <w:rPr>
          <w:rFonts w:hint="eastAsia" w:ascii="仿宋" w:hAnsi="仿宋" w:eastAsia="仿宋" w:cs="宋体"/>
          <w:sz w:val="32"/>
          <w:szCs w:val="32"/>
        </w:rPr>
        <w:t xml:space="preserve">进一步认识到推行</w:t>
      </w:r>
      <w:r>
        <w:rPr>
          <w:rFonts w:hint="eastAsia" w:ascii="仿宋" w:hAnsi="仿宋" w:eastAsia="仿宋" w:cs="宋体"/>
          <w:sz w:val="32"/>
          <w:szCs w:val="32"/>
        </w:rPr>
        <w:t xml:space="preserve">政府信息</w:t>
      </w:r>
      <w:r>
        <w:rPr>
          <w:rFonts w:hint="eastAsia" w:ascii="仿宋" w:hAnsi="仿宋" w:eastAsia="仿宋" w:cs="宋体"/>
          <w:sz w:val="32"/>
          <w:szCs w:val="32"/>
        </w:rPr>
        <w:t xml:space="preserve">公开是打造透明政府的需要，更加准确地理解了专业法律法规基本内容及行为规范，为努力打造公开、透明、廉洁、高效的服务型政府部门打下了良好基础。</w:t>
      </w:r>
      <w:r>
        <w:rPr>
          <w:rFonts w:ascii="仿宋" w:hAnsi="仿宋" w:eastAsia="仿宋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二、主动公开政府信息情况</w:t>
      </w:r>
      <w:r>
        <w:rPr>
          <w:rFonts w:ascii="黑体" w:hAnsi="黑体" w:eastAsia="黑体" w:cs="宋体"/>
          <w:sz w:val="32"/>
          <w:szCs w:val="32"/>
        </w:rPr>
      </w:r>
    </w:p>
    <w:p>
      <w:pPr>
        <w:widowControl w:val="true"/>
        <w:pBdr/>
        <w:spacing w:line="560" w:lineRule="exact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我委</w:t>
      </w:r>
      <w:r>
        <w:rPr>
          <w:rFonts w:hint="eastAsia" w:ascii="仿宋" w:hAnsi="仿宋" w:eastAsia="仿宋" w:cs="宋体"/>
          <w:sz w:val="32"/>
          <w:szCs w:val="32"/>
        </w:rPr>
        <w:t xml:space="preserve">坚持</w:t>
      </w:r>
      <w:r>
        <w:rPr>
          <w:rFonts w:hint="eastAsia" w:ascii="仿宋" w:hAnsi="仿宋" w:eastAsia="仿宋" w:cs="宋体"/>
          <w:sz w:val="32"/>
          <w:szCs w:val="32"/>
        </w:rPr>
        <w:t xml:space="preserve">做到政府信息公开平台定期更新，</w:t>
      </w:r>
      <w:r>
        <w:rPr>
          <w:rFonts w:hint="eastAsia" w:ascii="仿宋" w:hAnsi="仿宋" w:eastAsia="仿宋" w:cs="宋体"/>
          <w:sz w:val="32"/>
          <w:szCs w:val="32"/>
        </w:rPr>
        <w:t xml:space="preserve">2020 年，我委通过“珠山区人民政府”网站信息公开平台发布</w:t>
      </w:r>
      <w:r>
        <w:rPr>
          <w:rFonts w:hint="eastAsia" w:ascii="仿宋" w:hAnsi="仿宋" w:eastAsia="仿宋" w:cs="宋体"/>
          <w:sz w:val="32"/>
          <w:szCs w:val="32"/>
        </w:rPr>
        <w:t xml:space="preserve">信息</w:t>
      </w:r>
      <w:r>
        <w:rPr>
          <w:rFonts w:hint="eastAsia" w:ascii="仿宋" w:hAnsi="仿宋" w:eastAsia="仿宋" w:cs="宋体"/>
          <w:sz w:val="32"/>
          <w:szCs w:val="32"/>
        </w:rPr>
        <w:t xml:space="preserve">109</w:t>
      </w:r>
      <w:r>
        <w:rPr>
          <w:rFonts w:hint="eastAsia" w:ascii="仿宋" w:hAnsi="仿宋" w:eastAsia="仿宋" w:cs="宋体"/>
          <w:sz w:val="32"/>
          <w:szCs w:val="32"/>
        </w:rPr>
        <w:t xml:space="preserve">条。主动公开信息类别</w:t>
      </w:r>
      <w:r>
        <w:rPr>
          <w:rFonts w:hint="eastAsia" w:ascii="仿宋" w:hAnsi="仿宋" w:eastAsia="仿宋" w:cs="宋体"/>
          <w:sz w:val="32"/>
          <w:szCs w:val="32"/>
        </w:rPr>
        <w:t xml:space="preserve">包括</w:t>
      </w:r>
      <w:r>
        <w:rPr>
          <w:rFonts w:hint="eastAsia" w:ascii="仿宋" w:hAnsi="仿宋" w:eastAsia="仿宋" w:cs="宋体"/>
          <w:sz w:val="32"/>
          <w:szCs w:val="32"/>
        </w:rPr>
        <w:t xml:space="preserve">部门介绍、机构职能、领导信息、发展规划、工作计划、政务</w:t>
      </w:r>
      <w:r>
        <w:rPr>
          <w:rFonts w:hint="eastAsia" w:ascii="仿宋" w:hAnsi="仿宋" w:eastAsia="仿宋" w:cs="宋体"/>
          <w:sz w:val="32"/>
          <w:szCs w:val="32"/>
        </w:rPr>
        <w:t xml:space="preserve">动态、</w:t>
      </w:r>
      <w:r>
        <w:rPr>
          <w:rFonts w:hint="eastAsia" w:ascii="仿宋" w:hAnsi="仿宋" w:eastAsia="仿宋" w:cs="宋体"/>
          <w:sz w:val="32"/>
          <w:szCs w:val="32"/>
        </w:rPr>
        <w:t xml:space="preserve">公告公示、重大建设项目</w:t>
      </w:r>
      <w:r>
        <w:rPr>
          <w:rFonts w:hint="eastAsia" w:ascii="仿宋" w:hAnsi="仿宋" w:eastAsia="仿宋" w:cs="宋体"/>
          <w:sz w:val="32"/>
          <w:szCs w:val="32"/>
        </w:rPr>
        <w:t xml:space="preserve">等。</w:t>
      </w:r>
      <w:r>
        <w:rPr>
          <w:rFonts w:ascii="仿宋" w:hAnsi="仿宋" w:eastAsia="仿宋" w:cs="宋体"/>
          <w:sz w:val="32"/>
          <w:szCs w:val="32"/>
        </w:rPr>
      </w:r>
    </w:p>
    <w:p>
      <w:pPr>
        <w:pStyle w:val="677"/>
        <w:pBdr/>
        <w:spacing/>
        <w:ind/>
        <w:rPr/>
      </w:pPr>
      <w:r/>
      <w:r/>
    </w:p>
    <w:tbl>
      <w:tblPr>
        <w:tblW w:w="8140" w:type="dxa"/>
        <w:jc w:val="center"/>
        <w:tblBorders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>
        <w:trPr>
          <w:jc w:val="center"/>
          <w:trHeight w:val="495"/>
        </w:trPr>
        <w:tc>
          <w:tcPr>
            <w:gridSpan w:val="5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第二十条第（一）项</w:t>
            </w:r>
            <w:r/>
          </w:p>
        </w:tc>
      </w:tr>
      <w:tr>
        <w:trPr>
          <w:jc w:val="center"/>
          <w:trHeight w:val="882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信息内容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本年新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制作数量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7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本年新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 w:eastAsiaTheme="minorEastAsia" w:cstheme="minorBidi"/>
                <w:sz w:val="20"/>
                <w:szCs w:val="20"/>
              </w:rPr>
              <w:t xml:space="preserve">公开数量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对外公开总数量</w:t>
            </w:r>
            <w:r/>
          </w:p>
        </w:tc>
      </w:tr>
      <w:tr>
        <w:trPr>
          <w:jc w:val="center"/>
          <w:trHeight w:val="523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规章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7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471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规范性文件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7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480"/>
        </w:trPr>
        <w:tc>
          <w:tcPr>
            <w:gridSpan w:val="5"/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第二十条第（五）项</w:t>
            </w:r>
            <w:r/>
          </w:p>
        </w:tc>
      </w:tr>
      <w:tr>
        <w:trPr>
          <w:jc w:val="center"/>
          <w:trHeight w:val="634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信息内容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上一年项目数量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7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本年增/减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处理决定数量</w:t>
            </w:r>
            <w:r/>
          </w:p>
        </w:tc>
      </w:tr>
      <w:tr>
        <w:trPr>
          <w:jc w:val="center"/>
          <w:trHeight w:val="528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行政许可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6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55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其他对外管理服务事项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49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6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32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81</w:t>
            </w:r>
            <w:r/>
          </w:p>
        </w:tc>
      </w:tr>
      <w:tr>
        <w:trPr>
          <w:jc w:val="center"/>
          <w:trHeight w:val="406"/>
        </w:trPr>
        <w:tc>
          <w:tcPr>
            <w:gridSpan w:val="5"/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第二十条第（六）项</w:t>
            </w:r>
            <w:r/>
          </w:p>
        </w:tc>
      </w:tr>
      <w:tr>
        <w:trPr>
          <w:jc w:val="center"/>
          <w:trHeight w:val="634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信息内容</w:t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上一年项目数量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7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本年增/减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处理决定数量</w:t>
            </w:r>
            <w:r/>
          </w:p>
        </w:tc>
      </w:tr>
      <w:tr>
        <w:trPr>
          <w:jc w:val="center"/>
          <w:trHeight w:val="43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行政处罚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6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409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行政强制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26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474"/>
        </w:trPr>
        <w:tc>
          <w:tcPr>
            <w:gridSpan w:val="5"/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第二十条第（八）项</w:t>
            </w:r>
            <w:r/>
          </w:p>
        </w:tc>
      </w:tr>
      <w:tr>
        <w:trPr>
          <w:jc w:val="center"/>
          <w:trHeight w:val="270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信息内容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上一年项目数量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314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本年增/减</w:t>
            </w:r>
            <w:r/>
          </w:p>
        </w:tc>
      </w:tr>
      <w:tr>
        <w:trPr>
          <w:jc w:val="center"/>
          <w:trHeight w:val="551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行政事业性收费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cW w:w="314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476"/>
        </w:trPr>
        <w:tc>
          <w:tcPr>
            <w:gridSpan w:val="5"/>
            <w:shd w:val="clear" w:color="auto" w:fill="ffffff" w:themeFill="background1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第二十条第（九）项</w:t>
            </w:r>
            <w:r/>
          </w:p>
        </w:tc>
      </w:tr>
      <w:tr>
        <w:trPr>
          <w:jc w:val="center"/>
          <w:trHeight w:val="585"/>
        </w:trPr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信息内容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采购项目数量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46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采购总金额</w:t>
            </w:r>
            <w:r/>
          </w:p>
        </w:tc>
      </w:tr>
      <w:tr>
        <w:trPr>
          <w:jc w:val="center"/>
          <w:trHeight w:val="539"/>
        </w:trPr>
        <w:tc>
          <w:tcPr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13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政府集中采购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18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146" w:type="dxa"/>
            <w:vAlign w:val="center"/>
            <w:textDirection w:val="lrTb"/>
            <w:noWrap w:val="false"/>
          </w:tcPr>
          <w:p>
            <w:pPr>
              <w:pBdr/>
              <w:spacing w:line="600" w:lineRule="exact"/>
              <w:ind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0</w:t>
            </w:r>
            <w:r>
              <w:rPr>
                <w:rFonts w:ascii="宋体"/>
                <w:sz w:val="24"/>
                <w:szCs w:val="24"/>
              </w:rPr>
            </w:r>
          </w:p>
        </w:tc>
      </w:tr>
    </w:tbl>
    <w:p>
      <w:pPr>
        <w:pStyle w:val="681"/>
        <w:pBdr/>
        <w:shd w:val="clear" w:color="auto" w:fill="ffffff"/>
        <w:spacing w:afterAutospacing="0" w:beforeAutospacing="0" w:line="600" w:lineRule="exact"/>
        <w:ind w:firstLine="420"/>
        <w:jc w:val="both"/>
        <w:rPr>
          <w:color w:val="333333"/>
        </w:rPr>
      </w:pPr>
      <w:r>
        <w:rPr>
          <w:color w:val="333333"/>
        </w:rPr>
      </w:r>
      <w:r>
        <w:rPr>
          <w:color w:val="333333"/>
        </w:rPr>
      </w:r>
    </w:p>
    <w:p>
      <w:pPr>
        <w:pStyle w:val="681"/>
        <w:pBdr/>
        <w:shd w:val="clear" w:color="auto" w:fill="ffffff"/>
        <w:spacing w:afterAutospacing="0" w:beforeAutospacing="0" w:line="600" w:lineRule="exact"/>
        <w:ind w:firstLine="420"/>
        <w:jc w:val="both"/>
        <w:rPr>
          <w:rFonts w:ascii="黑体" w:hAnsi="方正黑体简体" w:eastAsia="黑体" w:cs="方正黑体简体"/>
          <w:bCs/>
          <w:sz w:val="32"/>
          <w:szCs w:val="32"/>
          <w:shd w:val="clear" w:color="auto" w:fill="ffffff"/>
        </w:rPr>
      </w:pPr>
      <w:r>
        <w:rPr>
          <w:rFonts w:hint="eastAsia" w:ascii="黑体" w:eastAsia="黑体"/>
          <w:bCs/>
          <w:sz w:val="32"/>
          <w:szCs w:val="32"/>
          <w:shd w:val="clear" w:color="auto" w:fill="ffffff"/>
        </w:rPr>
        <w:t xml:space="preserve">三、</w:t>
      </w:r>
      <w:r>
        <w:rPr>
          <w:rFonts w:hint="eastAsia" w:ascii="黑体" w:hAnsi="方正黑体简体" w:eastAsia="黑体" w:cs="方正黑体简体"/>
          <w:bCs/>
          <w:sz w:val="32"/>
          <w:szCs w:val="32"/>
          <w:shd w:val="clear" w:color="auto" w:fill="ffffff"/>
        </w:rPr>
        <w:t xml:space="preserve">收到和处理政府信息公开申请情况</w:t>
      </w:r>
      <w:r>
        <w:rPr>
          <w:rFonts w:ascii="黑体" w:hAnsi="方正黑体简体" w:eastAsia="黑体" w:cs="方正黑体简体"/>
          <w:bCs/>
          <w:sz w:val="32"/>
          <w:szCs w:val="32"/>
          <w:shd w:val="clear" w:color="auto" w:fill="ffffff"/>
        </w:rPr>
      </w:r>
    </w:p>
    <w:p>
      <w:pPr>
        <w:pStyle w:val="681"/>
        <w:pBdr/>
        <w:shd w:val="clear" w:color="auto" w:fill="ffffff"/>
        <w:spacing w:afterAutospacing="0" w:beforeAutospacing="0" w:line="600" w:lineRule="exact"/>
        <w:ind w:firstLine="420"/>
        <w:jc w:val="both"/>
        <w:rPr>
          <w:rFonts w:ascii="方正黑体简体" w:hAnsi="方正黑体简体" w:eastAsia="方正黑体简体" w:cs="方正黑体简体"/>
          <w:color w:val="333333"/>
        </w:rPr>
      </w:pPr>
      <w:r>
        <w:rPr>
          <w:rFonts w:ascii="方正黑体简体" w:hAnsi="方正黑体简体" w:eastAsia="方正黑体简体" w:cs="方正黑体简体"/>
          <w:color w:val="333333"/>
        </w:rPr>
      </w:r>
      <w:r>
        <w:rPr>
          <w:rFonts w:ascii="方正黑体简体" w:hAnsi="方正黑体简体" w:eastAsia="方正黑体简体" w:cs="方正黑体简体"/>
          <w:color w:val="333333"/>
        </w:rPr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55"/>
        <w:gridCol w:w="2089"/>
        <w:gridCol w:w="814"/>
        <w:gridCol w:w="756"/>
        <w:gridCol w:w="756"/>
        <w:gridCol w:w="815"/>
        <w:gridCol w:w="976"/>
        <w:gridCol w:w="713"/>
        <w:gridCol w:w="679"/>
      </w:tblGrid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562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（本列数据的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沟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稽关系为：第一项加第二项之和，等于第三项加第四项之和）</w:t>
            </w:r>
            <w:r/>
          </w:p>
        </w:tc>
        <w:tc>
          <w:tcPr>
            <w:gridSpan w:val="7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55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申请人情况</w:t>
            </w:r>
            <w:r/>
          </w:p>
        </w:tc>
      </w:tr>
      <w:tr>
        <w:trPr>
          <w:jc w:val="center"/>
          <w:trHeight w:val="256"/>
        </w:trPr>
        <w:tc>
          <w:tcPr>
            <w:gridSpan w:val="3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5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自然人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40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法人或其他组织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总计</w:t>
            </w:r>
            <w:r/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5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商业企业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科研机构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社会公益组织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法律服务机构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其他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56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一、本年新收政府信息公开申请数量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56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二、上年结转政府信息公开申请数量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三、本年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度办理结果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944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（一）予以公开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944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（二）部分公开（区分处理的，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只计这一情形，不计其他情形）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256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（三）不予公开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1.属于国家秘密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2.其他法律行政法规禁止公开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3.危及“三安全一稳定”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4.保护第三方合法权益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5.属于三类内部事务信息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6.属于四类过程性信息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7.属于行政执法案卷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8.属于行政查询事项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256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（四）无法提供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1.本机关不掌握相关政府信息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2.没有现成信息需要另行制作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3.补正后申请内容仍不明确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  <w:trHeight w:val="256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（五）不予处理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1.信访举报投诉类申请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2.重复申请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3.要求提供公开出版物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4.无正当理由大量反复申请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08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5.要求行政机关确认或重新出具已获取信息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9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（六）其他处理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18" w:type="dxa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944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（七）总计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562" w:type="dxa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left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四、结转下年度继续办理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5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8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9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71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7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</w:tr>
    </w:tbl>
    <w:p>
      <w:pPr>
        <w:pStyle w:val="681"/>
        <w:pBdr/>
        <w:shd w:val="clear" w:color="auto" w:fill="ffffff"/>
        <w:spacing w:afterAutospacing="0" w:beforeAutospacing="0" w:line="600" w:lineRule="exact"/>
        <w:ind w:firstLine="420"/>
        <w:jc w:val="both"/>
        <w:rPr>
          <w:rFonts w:ascii="黑体" w:eastAsia="黑体"/>
          <w:bCs/>
          <w:sz w:val="32"/>
          <w:szCs w:val="32"/>
          <w:shd w:val="clear" w:color="auto" w:fill="ffffff"/>
        </w:rPr>
      </w:pPr>
      <w:r>
        <w:rPr>
          <w:rFonts w:ascii="黑体" w:eastAsia="黑体"/>
          <w:bCs/>
          <w:sz w:val="32"/>
          <w:szCs w:val="32"/>
          <w:shd w:val="clear" w:color="auto" w:fill="ffffff"/>
        </w:rPr>
      </w:r>
      <w:r>
        <w:rPr>
          <w:rFonts w:ascii="黑体" w:eastAsia="黑体"/>
          <w:bCs/>
          <w:sz w:val="32"/>
          <w:szCs w:val="32"/>
          <w:shd w:val="clear" w:color="auto" w:fill="ffffff"/>
        </w:rPr>
      </w:r>
    </w:p>
    <w:p>
      <w:pPr>
        <w:pStyle w:val="681"/>
        <w:pBdr/>
        <w:shd w:val="clear" w:color="auto" w:fill="ffffff"/>
        <w:spacing w:afterAutospacing="0" w:beforeAutospacing="0" w:line="600" w:lineRule="exact"/>
        <w:ind w:firstLine="420"/>
        <w:jc w:val="both"/>
        <w:rPr>
          <w:rFonts w:ascii="黑体" w:hAnsi="方正黑体简体" w:eastAsia="黑体" w:cs="方正黑体简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shd w:val="clear" w:color="auto" w:fill="ffffff"/>
        </w:rPr>
        <w:t xml:space="preserve">四</w:t>
      </w:r>
      <w:r>
        <w:rPr>
          <w:rFonts w:hint="eastAsia" w:ascii="黑体" w:hAnsi="方正黑体简体" w:eastAsia="黑体" w:cs="方正黑体简体"/>
          <w:bCs/>
          <w:sz w:val="32"/>
          <w:szCs w:val="32"/>
          <w:shd w:val="clear" w:color="auto" w:fill="ffffff"/>
        </w:rPr>
        <w:t xml:space="preserve">、政府信息公开行政复议、行政诉讼情况</w:t>
      </w:r>
      <w:r>
        <w:rPr>
          <w:rFonts w:ascii="黑体" w:hAnsi="方正黑体简体" w:eastAsia="黑体" w:cs="方正黑体简体"/>
          <w:bCs/>
          <w:sz w:val="32"/>
          <w:szCs w:val="32"/>
        </w:rPr>
      </w:r>
    </w:p>
    <w:p>
      <w:pPr>
        <w:pStyle w:val="681"/>
        <w:pBdr/>
        <w:shd w:val="clear" w:color="auto" w:fill="ffffff"/>
        <w:spacing w:afterAutospacing="0" w:beforeAutospacing="0" w:line="600" w:lineRule="exact"/>
        <w:ind w:firstLine="420"/>
        <w:jc w:val="both"/>
        <w:rPr>
          <w:color w:val="333333"/>
        </w:rPr>
      </w:pPr>
      <w:r>
        <w:rPr>
          <w:color w:val="333333"/>
        </w:rPr>
      </w:r>
      <w:r>
        <w:rPr>
          <w:color w:val="333333"/>
        </w:rPr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</w:trPr>
        <w:tc>
          <w:tcPr>
            <w:gridSpan w:val="5"/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07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行政复议</w:t>
            </w:r>
            <w:r/>
          </w:p>
        </w:tc>
        <w:tc>
          <w:tcPr>
            <w:gridSpan w:val="10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599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行政诉讼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结果维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结果纠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正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其他结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果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尚未审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结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5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总计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297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未经复议直接起诉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302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复议后起诉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5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600" w:lineRule="exact"/>
              <w:ind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</w:r>
            <w:r>
              <w:rPr>
                <w:rFonts w:ascii="宋体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5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结果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维持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结果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纠正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其他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结果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尚未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审结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总计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结果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维持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结果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纠正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其他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结果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尚未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审结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总计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5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5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600" w:lineRule="exact"/>
              <w:ind/>
              <w:jc w:val="center"/>
              <w:rPr/>
            </w:pPr>
            <w:r>
              <w:rPr>
                <w:rFonts w:hint="eastAsia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/>
              <w:spacing w:line="600" w:lineRule="exact"/>
              <w:ind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0</w:t>
            </w:r>
            <w:r>
              <w:rPr>
                <w:rFonts w:ascii="宋体"/>
                <w:sz w:val="24"/>
                <w:szCs w:val="24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jc w:val="center"/>
        <w:rPr>
          <w:rFonts w:ascii="宋体" w:hAnsi="宋体" w:cs="宋体"/>
          <w:color w:val="333333"/>
          <w:sz w:val="24"/>
          <w:szCs w:val="24"/>
        </w:rPr>
      </w:pPr>
      <w:r>
        <w:rPr>
          <w:rFonts w:ascii="宋体" w:hAnsi="宋体" w:cs="宋体"/>
          <w:color w:val="333333"/>
          <w:sz w:val="24"/>
          <w:szCs w:val="24"/>
        </w:rPr>
      </w:r>
      <w:r>
        <w:rPr>
          <w:rFonts w:ascii="宋体" w:hAnsi="宋体" w:cs="宋体"/>
          <w:color w:val="333333"/>
          <w:sz w:val="24"/>
          <w:szCs w:val="24"/>
        </w:rPr>
      </w:r>
    </w:p>
    <w:p>
      <w:pPr>
        <w:pStyle w:val="681"/>
        <w:pBdr/>
        <w:shd w:val="clear" w:color="auto" w:fill="ffffff"/>
        <w:spacing w:afterAutospacing="0" w:beforeAutospacing="0" w:line="560" w:lineRule="exact"/>
        <w:ind w:firstLine="640"/>
        <w:jc w:val="both"/>
        <w:rPr>
          <w:rFonts w:ascii="黑体" w:hAnsi="黑体" w:eastAsia="黑体" w:cs="方正黑体简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 xml:space="preserve">五</w:t>
      </w:r>
      <w:r>
        <w:rPr>
          <w:rFonts w:hint="eastAsia" w:ascii="黑体" w:hAnsi="黑体" w:eastAsia="黑体" w:cs="方正黑体简体"/>
          <w:bCs/>
          <w:sz w:val="32"/>
          <w:szCs w:val="32"/>
          <w:shd w:val="clear" w:color="auto" w:fill="ffffff"/>
        </w:rPr>
        <w:t xml:space="preserve">、存在的主要问题及改进情况</w:t>
      </w:r>
      <w:r>
        <w:rPr>
          <w:rFonts w:ascii="黑体" w:hAnsi="黑体" w:eastAsia="黑体" w:cs="方正黑体简体"/>
          <w:bCs/>
          <w:sz w:val="32"/>
          <w:szCs w:val="32"/>
        </w:rPr>
      </w:r>
    </w:p>
    <w:p>
      <w:pPr>
        <w:pStyle w:val="681"/>
        <w:pBdr/>
        <w:shd w:val="clear" w:color="auto" w:fill="ffffff"/>
        <w:spacing w:afterAutospacing="0" w:beforeAutospacing="0" w:line="560" w:lineRule="exact"/>
        <w:ind w:firstLine="640"/>
        <w:jc w:val="both"/>
        <w:rPr>
          <w:rFonts w:ascii="仿宋" w:hAnsi="仿宋" w:eastAsia="仿宋" w:cs="方正黑体简体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20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20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年，虽然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我委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政府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信息公开工作在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区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委、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区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政府的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正确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领导下做了大量工作，取得了明显成效，但同时也存在公开形式有待进一步改进、内容有待进一步丰富的问题。对此，我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委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将把常态化的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政府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信息公开工作机制进一步完善健全,并在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政府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信息公开的内容和范围上下功夫，加大政府信息公开工作力度，不断提升政府信息公开工作水平。</w:t>
      </w:r>
      <w:r>
        <w:rPr>
          <w:rFonts w:ascii="仿宋" w:hAnsi="仿宋" w:eastAsia="仿宋" w:cs="方正黑体简体"/>
          <w:bCs/>
          <w:sz w:val="32"/>
          <w:szCs w:val="32"/>
        </w:rPr>
      </w:r>
    </w:p>
    <w:p>
      <w:pPr>
        <w:pStyle w:val="681"/>
        <w:pBdr/>
        <w:shd w:val="clear" w:color="auto" w:fill="ffffff"/>
        <w:spacing w:afterAutospacing="0" w:beforeAutospacing="0" w:line="560" w:lineRule="exact"/>
        <w:ind w:firstLine="640"/>
        <w:jc w:val="both"/>
        <w:rPr>
          <w:rFonts w:ascii="黑体" w:hAnsi="黑体" w:eastAsia="黑体" w:cs="方正黑体简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 xml:space="preserve">六</w:t>
      </w: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 xml:space="preserve">、</w:t>
      </w:r>
      <w:r>
        <w:rPr>
          <w:rFonts w:hint="eastAsia" w:ascii="黑体" w:hAnsi="黑体" w:eastAsia="黑体" w:cs="方正黑体简体"/>
          <w:bCs/>
          <w:sz w:val="32"/>
          <w:szCs w:val="32"/>
          <w:shd w:val="clear" w:color="auto" w:fill="ffffff"/>
        </w:rPr>
        <w:t xml:space="preserve">其他需要报告的事项</w:t>
      </w:r>
      <w:bookmarkStart w:id="0" w:name="_GoBack"/>
      <w:r/>
      <w:bookmarkEnd w:id="0"/>
      <w:r/>
      <w:r>
        <w:rPr>
          <w:rFonts w:ascii="黑体" w:hAnsi="黑体" w:eastAsia="黑体" w:cs="方正黑体简体"/>
          <w:bCs/>
          <w:sz w:val="32"/>
          <w:szCs w:val="32"/>
        </w:rPr>
      </w:r>
    </w:p>
    <w:p>
      <w:pPr>
        <w:pStyle w:val="681"/>
        <w:pBdr/>
        <w:shd w:val="clear" w:color="auto" w:fill="ffffff"/>
        <w:spacing w:afterAutospacing="0" w:beforeAutospacing="0" w:line="560" w:lineRule="exact"/>
        <w:ind w:firstLine="640"/>
        <w:jc w:val="both"/>
        <w:rPr>
          <w:rFonts w:ascii="仿宋" w:hAnsi="仿宋" w:eastAsia="仿宋" w:cs="方正黑体简体"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如需了解更多政府信息，请登录珠山区政府网站查询，政府网站网址：http://www.jdzzsq.gov.cn/。</w:t>
      </w:r>
      <w:r>
        <w:rPr>
          <w:rFonts w:ascii="仿宋" w:hAnsi="仿宋" w:eastAsia="仿宋" w:cs="方正黑体简体"/>
          <w:bCs/>
          <w:sz w:val="32"/>
          <w:szCs w:val="32"/>
        </w:rPr>
      </w:r>
    </w:p>
    <w:sectPr>
      <w:footerReference w:type="default" r:id="rId8"/>
      <w:footnotePr/>
      <w:endnotePr/>
      <w:type w:val="nextPage"/>
      <w:pgSz w:h="16838" w:orient="landscape" w:w="11906"/>
      <w:pgMar w:top="2098" w:right="1474" w:bottom="1985" w:left="1588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</w:font>
  <w:font w:name="仿宋">
    <w:panose1 w:val="02010609060101010101"/>
  </w:font>
  <w:font w:name="方正小标宋简体">
    <w:panose1 w:val="03000509000000000000"/>
  </w:font>
  <w:font w:name="Cambria">
    <w:panose1 w:val="02040503050406030204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方正黑体简体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4921094"/>
      <w:docPartObj>
        <w:docPartGallery w:val="Page Numbers (Bottom of Page)"/>
        <w:docPartUnique w:val="true"/>
      </w:docPartObj>
      <w:rPr/>
    </w:sdtPr>
    <w:sdtContent>
      <w:p>
        <w:pPr>
          <w:pStyle w:val="684"/>
          <w:pBdr/>
          <w:spacing/>
          <w:ind/>
          <w:jc w:val="center"/>
          <w:rPr/>
        </w:pPr>
        <w:fldSimple w:instr="PAGE \* MERGEFORMAT">
          <w:r>
            <w:rPr>
              <w:lang w:val="zh-CN"/>
            </w:rPr>
            <w:t xml:space="preserve">1</w:t>
          </w:r>
        </w:fldSimple>
        <w:r>
          <w:rPr>
            <w:lang w:val="zh-CN"/>
          </w:rPr>
        </w:r>
        <w:r/>
      </w:p>
    </w:sdtContent>
  </w:sdt>
  <w:p>
    <w:pPr>
      <w:pStyle w:val="6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78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78"/>
    <w:link w:val="677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78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6"/>
    <w:next w:val="67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78"/>
    <w:link w:val="682"/>
    <w:uiPriority w:val="99"/>
    <w:pPr>
      <w:pBdr/>
      <w:spacing/>
      <w:ind/>
    </w:pPr>
  </w:style>
  <w:style w:type="character" w:styleId="45">
    <w:name w:val="Footer Char"/>
    <w:basedOn w:val="678"/>
    <w:link w:val="684"/>
    <w:uiPriority w:val="99"/>
    <w:pPr>
      <w:pBdr/>
      <w:spacing/>
      <w:ind/>
    </w:pPr>
  </w:style>
  <w:style w:type="paragraph" w:styleId="46">
    <w:name w:val="Caption"/>
    <w:basedOn w:val="676"/>
    <w:next w:val="67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  <w:pPr>
      <w:pBdr/>
      <w:spacing/>
      <w:ind/>
    </w:pPr>
  </w:style>
  <w:style w:type="table" w:styleId="48">
    <w:name w:val="Table Grid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6"/>
    <w:next w:val="67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6"/>
    <w:next w:val="67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6"/>
    <w:next w:val="67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6"/>
    <w:next w:val="67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6"/>
    <w:next w:val="67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6"/>
    <w:next w:val="67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6"/>
    <w:next w:val="67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6"/>
    <w:next w:val="67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next w:val="677"/>
    <w:qFormat/>
    <w:pPr>
      <w:widowControl w:val="false"/>
      <w:pBdr/>
      <w:spacing/>
      <w:ind/>
      <w:jc w:val="both"/>
    </w:pPr>
    <w:rPr>
      <w:rFonts w:ascii="Calibri" w:hAnsi="Calibri" w:cs="黑体"/>
      <w:sz w:val="21"/>
      <w:szCs w:val="22"/>
    </w:rPr>
  </w:style>
  <w:style w:type="paragraph" w:styleId="677">
    <w:name w:val="Heading 2"/>
    <w:basedOn w:val="676"/>
    <w:next w:val="676"/>
    <w:qFormat/>
    <w:pPr>
      <w:keepNext w:val="true"/>
      <w:keepLines w:val="true"/>
      <w:pBdr/>
      <w:spacing w:after="260" w:before="260" w:line="416" w:lineRule="auto"/>
      <w:ind/>
      <w:outlineLvl w:val="1"/>
    </w:pPr>
    <w:rPr>
      <w:rFonts w:ascii="Cambria" w:hAnsi="Cambria"/>
      <w:b/>
      <w:bCs/>
      <w:sz w:val="32"/>
      <w:szCs w:val="32"/>
    </w:rPr>
  </w:style>
  <w:style w:type="character" w:styleId="678" w:default="1">
    <w:name w:val="Default Paragraph Font"/>
    <w:uiPriority w:val="1"/>
    <w:semiHidden/>
    <w:unhideWhenUsed/>
    <w:pPr>
      <w:pBdr/>
      <w:spacing/>
      <w:ind/>
    </w:pPr>
  </w:style>
  <w:style w:type="table" w:styleId="67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0" w:default="1">
    <w:name w:val="No List"/>
    <w:uiPriority w:val="99"/>
    <w:semiHidden/>
    <w:unhideWhenUsed/>
    <w:pPr>
      <w:pBdr/>
      <w:spacing/>
      <w:ind/>
    </w:pPr>
  </w:style>
  <w:style w:type="paragraph" w:styleId="681">
    <w:name w:val="Normal (Web)"/>
    <w:basedOn w:val="676"/>
    <w:qFormat/>
    <w:pPr>
      <w:pBdr/>
      <w:spacing w:afterAutospacing="1" w:beforeAutospacing="1"/>
      <w:ind/>
      <w:jc w:val="left"/>
    </w:pPr>
    <w:rPr>
      <w:rFonts w:cs="Times New Roman"/>
      <w:sz w:val="24"/>
    </w:rPr>
  </w:style>
  <w:style w:type="paragraph" w:styleId="682">
    <w:name w:val="Header"/>
    <w:basedOn w:val="676"/>
    <w:link w:val="683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83" w:customStyle="1">
    <w:name w:val="页眉 Char"/>
    <w:basedOn w:val="678"/>
    <w:link w:val="682"/>
    <w:pPr>
      <w:pBdr/>
      <w:spacing/>
      <w:ind/>
    </w:pPr>
    <w:rPr>
      <w:rFonts w:ascii="Calibri" w:hAnsi="Calibri" w:cs="黑体"/>
      <w:sz w:val="18"/>
      <w:szCs w:val="18"/>
    </w:rPr>
  </w:style>
  <w:style w:type="paragraph" w:styleId="684">
    <w:name w:val="Footer"/>
    <w:basedOn w:val="676"/>
    <w:link w:val="685"/>
    <w:uiPriority w:val="99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85" w:customStyle="1">
    <w:name w:val="页脚 Char"/>
    <w:basedOn w:val="678"/>
    <w:link w:val="684"/>
    <w:uiPriority w:val="99"/>
    <w:pPr>
      <w:pBdr/>
      <w:spacing/>
      <w:ind/>
    </w:pPr>
    <w:rPr>
      <w:rFonts w:ascii="Calibri" w:hAnsi="Calibri" w:cs="黑体"/>
      <w:sz w:val="18"/>
      <w:szCs w:val="18"/>
    </w:rPr>
  </w:style>
  <w:style w:type="paragraph" w:styleId="686">
    <w:name w:val="List Paragraph"/>
    <w:basedOn w:val="676"/>
    <w:uiPriority w:val="99"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发改委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20</cp:revision>
  <dcterms:created xsi:type="dcterms:W3CDTF">2014-10-29T12:08:00Z</dcterms:created>
  <dcterms:modified xsi:type="dcterms:W3CDTF">2025-04-11T05:11:23Z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